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772B1A">
      <w:pPr>
        <w:pStyle w:val="2"/>
        <w:kinsoku w:val="0"/>
        <w:overflowPunct w:val="0"/>
        <w:spacing w:before="81" w:beforeLines="0" w:afterLines="0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附件 2：</w:t>
      </w:r>
    </w:p>
    <w:p w14:paraId="4B8AD38B">
      <w:pPr>
        <w:pStyle w:val="2"/>
        <w:kinsoku w:val="0"/>
        <w:overflowPunct w:val="0"/>
        <w:spacing w:before="158" w:beforeLines="0" w:afterLines="0" w:line="364" w:lineRule="auto"/>
        <w:ind w:left="4333" w:right="294" w:hanging="3761"/>
        <w:rPr>
          <w:rFonts w:hint="eastAsia" w:ascii="黑体" w:hAnsi="黑体" w:eastAsia="黑体"/>
          <w:sz w:val="32"/>
          <w:szCs w:val="24"/>
        </w:rPr>
      </w:pPr>
      <w:r>
        <w:rPr>
          <w:rFonts w:hint="eastAsia" w:ascii="黑体" w:hAnsi="黑体" w:eastAsia="黑体"/>
          <w:sz w:val="32"/>
          <w:szCs w:val="24"/>
        </w:rPr>
        <w:t>《</w:t>
      </w:r>
      <w:r>
        <w:rPr>
          <w:rFonts w:hint="eastAsia" w:ascii="黑体" w:hAnsi="黑体" w:eastAsia="黑体"/>
          <w:sz w:val="32"/>
          <w:szCs w:val="24"/>
          <w:lang w:eastAsia="zh-CN"/>
        </w:rPr>
        <w:t>关</w:t>
      </w:r>
      <w:r>
        <w:rPr>
          <w:rFonts w:hint="eastAsia" w:ascii="黑体" w:hAnsi="黑体" w:eastAsia="黑体"/>
          <w:sz w:val="32"/>
          <w:szCs w:val="24"/>
        </w:rPr>
        <w:t>于云南省新版建设工程过渡期计价规则（试用</w:t>
      </w:r>
      <w:r>
        <w:rPr>
          <w:rFonts w:hint="eastAsia" w:ascii="黑体" w:hAnsi="黑体" w:eastAsia="黑体"/>
          <w:spacing w:val="-161"/>
          <w:sz w:val="32"/>
          <w:szCs w:val="24"/>
        </w:rPr>
        <w:t>）</w:t>
      </w:r>
      <w:r>
        <w:rPr>
          <w:rFonts w:hint="eastAsia" w:ascii="黑体" w:hAnsi="黑体" w:eastAsia="黑体"/>
          <w:spacing w:val="-3"/>
          <w:sz w:val="32"/>
          <w:szCs w:val="24"/>
        </w:rPr>
        <w:t>》交底专题培</w:t>
      </w:r>
      <w:r>
        <w:rPr>
          <w:rFonts w:hint="eastAsia" w:ascii="黑体" w:hAnsi="黑体" w:eastAsia="黑体"/>
          <w:sz w:val="32"/>
          <w:szCs w:val="24"/>
        </w:rPr>
        <w:t>训调查表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8396"/>
      </w:tblGrid>
      <w:tr w14:paraId="6BAD1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5EAA1B2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单位名称</w:t>
            </w:r>
          </w:p>
        </w:tc>
        <w:tc>
          <w:tcPr>
            <w:tcW w:w="8396" w:type="dxa"/>
          </w:tcPr>
          <w:p w14:paraId="28E254A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1E15C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58FD5DA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单位类型</w:t>
            </w:r>
          </w:p>
        </w:tc>
        <w:tc>
          <w:tcPr>
            <w:tcW w:w="8396" w:type="dxa"/>
          </w:tcPr>
          <w:p w14:paraId="35EEB6C4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210" w:firstLineChars="100"/>
              <w:jc w:val="both"/>
              <w:rPr>
                <w:rFonts w:hint="default" w:ascii="黑体" w:hAnsi="黑体" w:eastAsia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eastAsia="zh-CN"/>
              </w:rPr>
              <w:t>建设或投资单位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造价咨询等相关咨询单位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施工企业     </w:t>
            </w:r>
            <w:r>
              <w:rPr>
                <w:rFonts w:hint="eastAsia" w:ascii="黑体" w:hAnsi="黑体" w:eastAsia="黑体" w:cs="黑体"/>
                <w:sz w:val="21"/>
                <w:szCs w:val="21"/>
                <w:vertAlign w:val="baseline"/>
                <w:lang w:val="en-US" w:eastAsia="zh-CN"/>
              </w:rPr>
              <w:t>□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>其他单位</w:t>
            </w:r>
          </w:p>
        </w:tc>
      </w:tr>
      <w:tr w14:paraId="64162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24C599E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计划参与培训人数</w:t>
            </w:r>
          </w:p>
        </w:tc>
        <w:tc>
          <w:tcPr>
            <w:tcW w:w="8396" w:type="dxa"/>
            <w:vAlign w:val="center"/>
          </w:tcPr>
          <w:p w14:paraId="5B6D4F03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参与人数共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人，其中注册造价工程师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人，其他人员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人；</w:t>
            </w:r>
          </w:p>
        </w:tc>
      </w:tr>
      <w:tr w14:paraId="22DB9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0B2190A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授课老师</w:t>
            </w:r>
          </w:p>
        </w:tc>
        <w:tc>
          <w:tcPr>
            <w:tcW w:w="8396" w:type="dxa"/>
          </w:tcPr>
          <w:p w14:paraId="0923068B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</w:rPr>
              <w:t>全部为参与编制《云南省新版建设工程过渡期计价规则（试用）》的专家。</w:t>
            </w:r>
          </w:p>
        </w:tc>
      </w:tr>
      <w:tr w14:paraId="49D04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7722C0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培训内容</w:t>
            </w:r>
          </w:p>
        </w:tc>
        <w:tc>
          <w:tcPr>
            <w:tcW w:w="8396" w:type="dxa"/>
          </w:tcPr>
          <w:p w14:paraId="22C6B046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①对如何理解执行 2024 版新清单进行宣贯说明（包括对计价依据、单价构成范围、措施费编制及投标报价等重大调整方面）；</w:t>
            </w:r>
          </w:p>
          <w:p w14:paraId="06119F4F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②对《云南省新版建设工程过渡期计价规则》编制情况进行交底；</w:t>
            </w:r>
          </w:p>
          <w:p w14:paraId="27BE27A1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③对《云南省新版建设工程过渡期计价规则》与 2020 版《云南省建设工程造价计价规则》主要调整内容及使用注意事项进行交底；</w:t>
            </w:r>
          </w:p>
          <w:p w14:paraId="33B32CC1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④对房屋建筑与装饰工程、通用安装、市政、园林绿化等 5 个专业工程的《2024 版工程量清单计算标准》与原《2013 版工程量清单计算规范》的主要调整内容及注意事项进行交底；</w:t>
            </w:r>
          </w:p>
          <w:p w14:paraId="3192332C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⑤对 2020 版《云南省建设工程造价计价标准》刊误说明；</w:t>
            </w:r>
          </w:p>
          <w:p w14:paraId="23F3D8A3">
            <w:pPr>
              <w:jc w:val="both"/>
              <w:rPr>
                <w:rFonts w:hint="eastAsia"/>
              </w:rPr>
            </w:pPr>
            <w:r>
              <w:rPr>
                <w:rFonts w:hint="eastAsia"/>
              </w:rPr>
              <w:t>⑥对城市轨道交通工程、城市综合管廊工程、装配式建筑工程、绿色建筑工程、房屋修缮加固工程及仿古建筑工程等专业定额与《云南省新版建设工程过渡期计价规则》配套使用进行交底说明；</w:t>
            </w:r>
          </w:p>
          <w:p w14:paraId="71F6ED2B">
            <w:pPr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/>
              </w:rPr>
              <w:t>⑦对其他重要事项说明。</w:t>
            </w:r>
          </w:p>
        </w:tc>
      </w:tr>
      <w:tr w14:paraId="5F743A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44F1FD0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培</w:t>
            </w: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  <w:lang w:eastAsia="zh-CN"/>
              </w:rPr>
              <w:t>训说明</w:t>
            </w:r>
          </w:p>
        </w:tc>
        <w:tc>
          <w:tcPr>
            <w:tcW w:w="8396" w:type="dxa"/>
          </w:tcPr>
          <w:p w14:paraId="0B32AF59">
            <w:pPr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/>
              </w:rPr>
              <w:t>全程完成专题培训的学员颁发结业证书，一级（二级）造价工程师等注册造价人员，按照30学时记入当年继续教育学时。</w:t>
            </w:r>
          </w:p>
        </w:tc>
      </w:tr>
      <w:tr w14:paraId="50BC63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0710FDF8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对培训内容的建议</w:t>
            </w:r>
          </w:p>
        </w:tc>
        <w:tc>
          <w:tcPr>
            <w:tcW w:w="8396" w:type="dxa"/>
          </w:tcPr>
          <w:p w14:paraId="7956D95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bookmarkStart w:id="0" w:name="_GoBack"/>
            <w:bookmarkEnd w:id="0"/>
          </w:p>
        </w:tc>
      </w:tr>
      <w:tr w14:paraId="480BDB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16" w:type="dxa"/>
            <w:vAlign w:val="center"/>
          </w:tcPr>
          <w:p w14:paraId="1239B6A7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b/>
                <w:bCs/>
                <w:sz w:val="21"/>
                <w:szCs w:val="21"/>
                <w:vertAlign w:val="baseline"/>
              </w:rPr>
              <w:t>对参与培训的要求</w:t>
            </w:r>
          </w:p>
        </w:tc>
        <w:tc>
          <w:tcPr>
            <w:tcW w:w="8396" w:type="dxa"/>
          </w:tcPr>
          <w:p w14:paraId="6DF9B494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</w:tc>
      </w:tr>
      <w:tr w14:paraId="23A43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12" w:type="dxa"/>
            <w:gridSpan w:val="2"/>
          </w:tcPr>
          <w:p w14:paraId="48BEB703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511C3179">
            <w:pPr>
              <w:pStyle w:val="2"/>
              <w:kinsoku w:val="0"/>
              <w:overflowPunct w:val="0"/>
              <w:spacing w:before="158" w:beforeLines="0" w:afterLines="0" w:line="364" w:lineRule="auto"/>
              <w:ind w:left="0" w:leftChars="0" w:right="294" w:firstLine="0" w:firstLineChars="0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167A0CA6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4FE1C5D1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both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</w:p>
          <w:p w14:paraId="76099AC5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center"/>
              <w:rPr>
                <w:rFonts w:hint="default" w:ascii="黑体" w:hAnsi="黑体" w:eastAsia="黑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                                                                   单位（盖章）</w:t>
            </w:r>
          </w:p>
          <w:p w14:paraId="65575279">
            <w:pPr>
              <w:pStyle w:val="2"/>
              <w:kinsoku w:val="0"/>
              <w:overflowPunct w:val="0"/>
              <w:spacing w:before="158" w:beforeLines="0" w:afterLines="0" w:line="364" w:lineRule="auto"/>
              <w:ind w:right="294"/>
              <w:jc w:val="right"/>
              <w:rPr>
                <w:rFonts w:hint="eastAsia" w:ascii="黑体" w:hAnsi="黑体" w:eastAsia="黑体"/>
                <w:sz w:val="21"/>
                <w:szCs w:val="21"/>
                <w:vertAlign w:val="baseline"/>
              </w:rPr>
            </w:pP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eastAsia="zh-CN"/>
              </w:rPr>
              <w:t>日期：</w:t>
            </w:r>
            <w:r>
              <w:rPr>
                <w:rFonts w:hint="eastAsia" w:ascii="黑体" w:hAnsi="黑体" w:eastAsia="黑体"/>
                <w:sz w:val="21"/>
                <w:szCs w:val="21"/>
                <w:vertAlign w:val="baseline"/>
                <w:lang w:val="en-US" w:eastAsia="zh-CN"/>
              </w:rPr>
              <w:t xml:space="preserve">   年    月    日</w:t>
            </w:r>
          </w:p>
        </w:tc>
      </w:tr>
    </w:tbl>
    <w:p w14:paraId="6267B93D">
      <w:pPr>
        <w:ind w:firstLine="383" w:firstLineChars="0"/>
        <w:rPr>
          <w:rFonts w:hint="eastAsia"/>
        </w:rPr>
      </w:pPr>
    </w:p>
    <w:sectPr>
      <w:pgSz w:w="11910" w:h="16840"/>
      <w:pgMar w:top="1134" w:right="907" w:bottom="1134" w:left="907" w:header="0" w:footer="1079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F80547"/>
    <w:rsid w:val="18503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1"/>
    <w:pPr>
      <w:spacing w:before="190" w:beforeLines="0" w:afterLines="0"/>
      <w:ind w:left="551"/>
    </w:pPr>
    <w:rPr>
      <w:rFonts w:hint="eastAsia"/>
      <w:sz w:val="32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Paragraph"/>
    <w:basedOn w:val="1"/>
    <w:unhideWhenUsed/>
    <w:qFormat/>
    <w:uiPriority w:val="1"/>
    <w:pPr>
      <w:spacing w:beforeLines="0" w:afterLines="0"/>
    </w:pPr>
    <w:rPr>
      <w:rFonts w:hint="eastAsia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569</Words>
  <Characters>585</Characters>
  <Lines>0</Lines>
  <Paragraphs>0</Paragraphs>
  <TotalTime>20</TotalTime>
  <ScaleCrop>false</ScaleCrop>
  <LinksUpToDate>false</LinksUpToDate>
  <CharactersWithSpaces>672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cjf</cp:lastModifiedBy>
  <dcterms:modified xsi:type="dcterms:W3CDTF">2025-06-12T05:34:51Z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eyJoZGlkIjoiZTRkZWU0MTgwYzAzOWRlNDFjNzQyZmQ2YmE4ZTlhZmUifQ==</vt:lpwstr>
  </property>
  <property fmtid="{D5CDD505-2E9C-101B-9397-08002B2CF9AE}" pid="4" name="ICV">
    <vt:lpwstr>552296F2259E4586B3E18D6E8E39242A_12</vt:lpwstr>
  </property>
</Properties>
</file>